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E75827">
        <w:rPr>
          <w:rFonts w:ascii="Times New Roman" w:hAnsi="Times New Roman"/>
          <w:i/>
          <w:sz w:val="28"/>
          <w:szCs w:val="28"/>
          <w:lang w:val="uk-UA"/>
        </w:rPr>
        <w:t xml:space="preserve">від </w:t>
      </w:r>
      <w:r w:rsidR="00C130AA">
        <w:rPr>
          <w:rFonts w:ascii="Times New Roman" w:hAnsi="Times New Roman"/>
          <w:i/>
          <w:sz w:val="28"/>
          <w:szCs w:val="28"/>
          <w:lang w:val="uk-UA"/>
        </w:rPr>
        <w:t>30</w:t>
      </w:r>
      <w:r w:rsidR="005C10FE">
        <w:rPr>
          <w:rFonts w:ascii="Times New Roman" w:hAnsi="Times New Roman"/>
          <w:i/>
          <w:sz w:val="28"/>
          <w:szCs w:val="28"/>
          <w:lang w:val="uk-UA"/>
        </w:rPr>
        <w:t xml:space="preserve"> грудня</w:t>
      </w:r>
      <w:r w:rsidR="006D00B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C130AA" w:rsidTr="00A67B25">
        <w:trPr>
          <w:trHeight w:val="81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Штиленко</w:t>
            </w:r>
            <w:proofErr w:type="spellEnd"/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</w:t>
            </w:r>
            <w:r w:rsidR="00B47E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Т.,</w:t>
            </w:r>
            <w:r w:rsidR="001E5ACB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Н.О., Матвєєнко О.Є., </w:t>
            </w:r>
            <w:r w:rsidR="00C130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C130AA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Світловський</w:t>
            </w:r>
            <w:proofErr w:type="spellEnd"/>
            <w:r w:rsidR="00C130AA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О.А.</w:t>
            </w:r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91295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В.І.,</w:t>
            </w:r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Криштопа</w:t>
            </w:r>
            <w:proofErr w:type="spellEnd"/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І.П.</w:t>
            </w:r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Сідак</w:t>
            </w:r>
            <w:proofErr w:type="spellEnd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Є.Р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</w:t>
            </w:r>
            <w:r w:rsidR="00C130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="00C130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Скрипчук</w:t>
            </w:r>
            <w:proofErr w:type="spellEnd"/>
            <w:r w:rsidR="00C130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D00BE" w:rsidRPr="00C130AA" w:rsidTr="006D00BE">
        <w:trPr>
          <w:trHeight w:val="1386"/>
        </w:trPr>
        <w:tc>
          <w:tcPr>
            <w:tcW w:w="1817" w:type="dxa"/>
          </w:tcPr>
          <w:p w:rsidR="006D00BE" w:rsidRPr="001E5ACB" w:rsidRDefault="006D00B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6D00BE" w:rsidRPr="00E75827" w:rsidRDefault="00C130AA" w:rsidP="005C10F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Бєліков</w:t>
            </w:r>
            <w:proofErr w:type="spellEnd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К.А., </w:t>
            </w:r>
            <w:proofErr w:type="spellStart"/>
            <w:r w:rsidR="006D00BE"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 w:rsidR="006D00BE"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 І.М., 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Лук</w:t>
            </w:r>
            <w:r w:rsidR="005C10FE" w:rsidRPr="0045369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’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яненко О.Л.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6D00B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Гринь І.Д.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Карабаш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Л.С.,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Павлушенко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О.В.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9D67E7" w:rsidRPr="009D67E7" w:rsidRDefault="00D355D6" w:rsidP="00F84311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1E5ACB"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</w:t>
      </w:r>
      <w:r w:rsidR="00F8431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CC2EB4" w:rsidRPr="00CC2EB4" w:rsidRDefault="00DC2381" w:rsidP="00CC2EB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2711D6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Pr="002711D6">
        <w:rPr>
          <w:rFonts w:ascii="Times New Roman" w:hAnsi="Times New Roman"/>
          <w:sz w:val="28"/>
          <w:szCs w:val="28"/>
          <w:lang w:val="en-US"/>
        </w:rPr>
        <w:t>LI</w:t>
      </w:r>
      <w:r w:rsidR="005C10FE" w:rsidRPr="002711D6">
        <w:rPr>
          <w:rFonts w:ascii="Times New Roman" w:hAnsi="Times New Roman"/>
          <w:sz w:val="28"/>
          <w:szCs w:val="28"/>
          <w:lang w:val="en-US"/>
        </w:rPr>
        <w:t>V</w:t>
      </w:r>
      <w:r w:rsidRPr="002711D6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Pr="002711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711D6" w:rsidRPr="002711D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C2EB4" w:rsidRPr="00CC2EB4" w:rsidRDefault="00CC2EB4" w:rsidP="00CC2EB4">
      <w:pPr>
        <w:spacing w:after="0" w:line="240" w:lineRule="auto"/>
        <w:ind w:left="435"/>
        <w:contextualSpacing/>
        <w:jc w:val="both"/>
        <w:rPr>
          <w:rFonts w:ascii="Times New Roman" w:eastAsiaTheme="minorHAnsi" w:hAnsi="Times New Roman"/>
          <w:sz w:val="10"/>
          <w:szCs w:val="10"/>
        </w:rPr>
      </w:pPr>
      <w:r w:rsidRPr="00CC2EB4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C2381" w:rsidRPr="00DC2381" w:rsidRDefault="00C130AA" w:rsidP="00C130AA">
      <w:pPr>
        <w:spacing w:after="0" w:line="240" w:lineRule="auto"/>
        <w:ind w:left="435"/>
        <w:contextualSpacing/>
        <w:rPr>
          <w:rFonts w:ascii="Times New Roman" w:eastAsia="Times New Roman" w:hAnsi="Times New Roman"/>
          <w:sz w:val="6"/>
          <w:szCs w:val="6"/>
          <w:lang w:val="uk-UA" w:eastAsia="ru-RU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C2381" w:rsidRPr="00DC2381" w:rsidRDefault="00DC2381" w:rsidP="00CC13C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C2381">
        <w:rPr>
          <w:rFonts w:ascii="Times New Roman" w:hAnsi="Times New Roman"/>
          <w:sz w:val="28"/>
          <w:szCs w:val="28"/>
          <w:lang w:val="uk-UA"/>
        </w:rPr>
        <w:t>Різне</w:t>
      </w:r>
    </w:p>
    <w:p w:rsidR="00DC2381" w:rsidRPr="00DC2381" w:rsidRDefault="00DC2381" w:rsidP="00DC23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1655" w:rsidRPr="001C5C5C" w:rsidRDefault="00666186" w:rsidP="00FE21A4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237B7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05832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="001C5C5C">
        <w:rPr>
          <w:rFonts w:ascii="Times New Roman" w:eastAsiaTheme="minorHAnsi" w:hAnsi="Times New Roman"/>
          <w:b/>
          <w:sz w:val="28"/>
          <w:szCs w:val="28"/>
          <w:lang w:val="en-US"/>
        </w:rPr>
        <w:t xml:space="preserve"> </w:t>
      </w:r>
    </w:p>
    <w:p w:rsidR="00AC75B5" w:rsidRPr="00AC75B5" w:rsidRDefault="00C130AA" w:rsidP="00FE21A4">
      <w:pPr>
        <w:spacing w:after="0"/>
        <w:ind w:firstLine="567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proofErr w:type="spellStart"/>
      <w:r w:rsidRPr="001C5C5C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Pr="001C5C5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1C5C5C">
        <w:rPr>
          <w:rFonts w:ascii="Times New Roman" w:eastAsiaTheme="minorHAnsi" w:hAnsi="Times New Roman"/>
          <w:sz w:val="28"/>
          <w:szCs w:val="28"/>
          <w:lang w:val="uk-UA"/>
        </w:rPr>
        <w:t>начальника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управління екології,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щодо проектів рішень 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міської ради</w:t>
      </w:r>
      <w:r w:rsidR="00AC75B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C75B5" w:rsidRPr="003172D1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 w:rsidR="00AC75B5" w:rsidRPr="003172D1"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>Про затвердження кошторису видатків міського фонду охорони навколишнього природного середовища на 201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рік за пріоритетами   програм природоохоронних заходів місцевого значенн</w:t>
      </w:r>
      <w:r w:rsidR="00AC75B5" w:rsidRPr="003172D1">
        <w:rPr>
          <w:rFonts w:ascii="Times New Roman" w:eastAsiaTheme="minorHAnsi" w:hAnsi="Times New Roman"/>
          <w:sz w:val="28"/>
          <w:szCs w:val="28"/>
          <w:lang w:val="uk-UA"/>
        </w:rPr>
        <w:t>я», «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>Про затвердження кошторису видатків міського цільового фонду озеленення на 201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рік</w:t>
      </w:r>
      <w:r w:rsidR="00AC75B5" w:rsidRPr="003172D1"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 xml:space="preserve">, «Про </w:t>
      </w:r>
      <w:r w:rsidR="00AC75B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внесення змін до рішення міської ради від 24.12.2008 №2923 «</w:t>
      </w:r>
      <w:r w:rsidR="00AC75B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Про затвердження </w:t>
      </w:r>
      <w:r w:rsidR="00AC75B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Положення про міський</w:t>
      </w:r>
      <w:r w:rsidR="00AC75B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фонд охорони навк</w:t>
      </w:r>
      <w:r w:rsidR="00AC75B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олишнього природного середовища та Порядку планування та фінансування природоохоронних заходів з міського фонду </w:t>
      </w:r>
      <w:r w:rsidR="00AC75B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охорони навк</w:t>
      </w:r>
      <w:r w:rsidR="00AC75B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олишнього природного середовища»</w:t>
      </w:r>
      <w:r w:rsidR="00AC75B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;</w:t>
      </w:r>
    </w:p>
    <w:p w:rsidR="00C130AA" w:rsidRPr="001C5C5C" w:rsidRDefault="00C130AA" w:rsidP="00FE21A4">
      <w:pPr>
        <w:pStyle w:val="a3"/>
        <w:ind w:left="0" w:firstLine="708"/>
        <w:jc w:val="both"/>
        <w:rPr>
          <w:rFonts w:ascii="Times New Roman" w:eastAsiaTheme="minorHAnsi" w:hAnsi="Times New Roman"/>
          <w:sz w:val="6"/>
          <w:szCs w:val="6"/>
          <w:lang w:val="uk-UA"/>
        </w:rPr>
      </w:pPr>
    </w:p>
    <w:p w:rsidR="001C5C5C" w:rsidRDefault="00B80D6C" w:rsidP="00FE21A4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proofErr w:type="spellStart"/>
      <w:r w:rsidR="00E21D66" w:rsidRPr="00E21D66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="00E21D66" w:rsidRPr="00E21D6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</w:t>
      </w:r>
      <w:r w:rsidR="00E21D66"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="00E21D66" w:rsidRPr="00E21D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21D66"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 управління </w:t>
      </w:r>
      <w:r w:rsidR="00D05832">
        <w:rPr>
          <w:rFonts w:ascii="Times New Roman" w:eastAsia="Times New Roman" w:hAnsi="Times New Roman"/>
          <w:sz w:val="28"/>
          <w:szCs w:val="28"/>
          <w:lang w:val="uk-UA" w:eastAsia="ru-RU"/>
        </w:rPr>
        <w:t>праці та соціального захисту населення</w:t>
      </w:r>
      <w:r w:rsidR="00E21D66"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виконкому міської  ради</w:t>
      </w:r>
      <w:r w:rsidR="00AC75B5">
        <w:rPr>
          <w:rFonts w:ascii="Times New Roman" w:eastAsia="Times New Roman" w:hAnsi="Times New Roman"/>
          <w:sz w:val="28"/>
          <w:szCs w:val="28"/>
          <w:lang w:val="uk-UA" w:eastAsia="ru-RU"/>
        </w:rPr>
        <w:t>, щодо проектів рішень міської ради</w:t>
      </w:r>
      <w:r w:rsidR="00D0583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C75B5"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внесення змін</w:t>
      </w:r>
      <w:r w:rsidR="00AC75B5"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 xml:space="preserve">до рішення міської ради від 31.01.2014 №2485 «Про затвердження Програми соціального захисту окремих категорій мешканців 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м. Кривого Рогу на 201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 xml:space="preserve"> рік»;  </w:t>
      </w:r>
      <w:r w:rsidR="00AC75B5">
        <w:rPr>
          <w:rFonts w:ascii="Times New Roman" w:hAnsi="Times New Roman"/>
          <w:sz w:val="28"/>
          <w:szCs w:val="28"/>
          <w:lang w:val="uk-UA"/>
        </w:rPr>
        <w:t>«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Про затвердження 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міжгалузевої комплексної про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грами підтримки в 2015 році 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у м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AD17C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>Криво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му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Ро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 xml:space="preserve">зі </w:t>
      </w:r>
      <w:r w:rsidR="001C5C5C">
        <w:rPr>
          <w:rFonts w:ascii="Times New Roman" w:eastAsiaTheme="minorHAnsi" w:hAnsi="Times New Roman"/>
          <w:sz w:val="28"/>
          <w:szCs w:val="28"/>
          <w:lang w:val="uk-UA"/>
        </w:rPr>
        <w:t xml:space="preserve">учасників антитерористичної операції, </w:t>
      </w:r>
      <w:r w:rsidR="00251B28">
        <w:rPr>
          <w:rFonts w:ascii="Times New Roman" w:eastAsiaTheme="minorHAnsi" w:hAnsi="Times New Roman"/>
          <w:sz w:val="28"/>
          <w:szCs w:val="28"/>
          <w:lang w:val="uk-UA"/>
        </w:rPr>
        <w:t xml:space="preserve">членів їх сімей та 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 xml:space="preserve">сімей </w:t>
      </w:r>
      <w:r w:rsidR="001C5C5C">
        <w:rPr>
          <w:rFonts w:ascii="Times New Roman" w:eastAsiaTheme="minorHAnsi" w:hAnsi="Times New Roman"/>
          <w:sz w:val="28"/>
          <w:szCs w:val="28"/>
          <w:lang w:val="uk-UA"/>
        </w:rPr>
        <w:t>загиблих у ході її проведення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="001C5C5C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AC75B5" w:rsidRPr="00684CD6" w:rsidRDefault="00AC75B5" w:rsidP="00FE21A4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B80D6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К</w:t>
      </w:r>
      <w:r w:rsidRPr="00684CD6">
        <w:rPr>
          <w:rFonts w:ascii="Times New Roman" w:eastAsiaTheme="minorHAnsi" w:hAnsi="Times New Roman"/>
          <w:b/>
          <w:sz w:val="28"/>
          <w:szCs w:val="28"/>
          <w:lang w:val="uk-UA"/>
        </w:rPr>
        <w:t>арабаш</w:t>
      </w:r>
      <w:proofErr w:type="spellEnd"/>
      <w:r w:rsidRPr="00684CD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Л. С.,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>начальник</w:t>
      </w:r>
      <w:r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відділу </w:t>
      </w:r>
      <w:proofErr w:type="spellStart"/>
      <w:r w:rsidRPr="00684CD6">
        <w:rPr>
          <w:rFonts w:ascii="Times New Roman" w:eastAsiaTheme="minorHAnsi" w:hAnsi="Times New Roman"/>
          <w:sz w:val="28"/>
          <w:szCs w:val="28"/>
          <w:lang w:val="uk-UA"/>
        </w:rPr>
        <w:t>відділу</w:t>
      </w:r>
      <w:proofErr w:type="spellEnd"/>
      <w:r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фінансування установ охорони здоров’я та соціального захисту н6аселення 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>,</w:t>
      </w:r>
    </w:p>
    <w:p w:rsidR="00FE21A4" w:rsidRDefault="00FE21A4" w:rsidP="00FE21A4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 xml:space="preserve">                                                             </w:t>
      </w:r>
      <w:r w:rsidRPr="00FE21A4">
        <w:rPr>
          <w:rFonts w:ascii="Times New Roman" w:eastAsiaTheme="minorHAnsi" w:hAnsi="Times New Roman"/>
          <w:sz w:val="24"/>
          <w:szCs w:val="24"/>
          <w:lang w:val="uk-UA"/>
        </w:rPr>
        <w:t>2</w:t>
      </w:r>
    </w:p>
    <w:p w:rsidR="00FE21A4" w:rsidRDefault="00FE21A4" w:rsidP="00FE21A4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FE21A4" w:rsidRDefault="00AC75B5" w:rsidP="00FE21A4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684CD6">
        <w:rPr>
          <w:rFonts w:ascii="Times New Roman" w:eastAsiaTheme="minorHAnsi" w:hAnsi="Times New Roman"/>
          <w:sz w:val="28"/>
          <w:szCs w:val="28"/>
          <w:lang w:val="uk-UA"/>
        </w:rPr>
        <w:t>яка надала пояснення щодо проекту рішення міської ради «Про міський бюджет на 201</w:t>
      </w:r>
      <w:r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рік»</w:t>
      </w:r>
      <w:r w:rsidR="00FE21A4">
        <w:rPr>
          <w:rFonts w:ascii="Times New Roman" w:eastAsiaTheme="minorHAnsi" w:hAnsi="Times New Roman"/>
          <w:sz w:val="28"/>
          <w:szCs w:val="28"/>
          <w:lang w:val="uk-UA"/>
        </w:rPr>
        <w:t>;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FE21A4" w:rsidRPr="00FE21A4" w:rsidRDefault="00FE21A4" w:rsidP="00FE21A4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C75B5" w:rsidRPr="00684CD6" w:rsidRDefault="00AC75B5" w:rsidP="00FE21A4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Павлушенко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</w:t>
      </w:r>
      <w:r w:rsidR="00B80D6C">
        <w:rPr>
          <w:rFonts w:ascii="Times New Roman" w:eastAsiaTheme="minorHAnsi" w:hAnsi="Times New Roman"/>
          <w:b/>
          <w:sz w:val="28"/>
          <w:szCs w:val="28"/>
          <w:lang w:val="uk-UA"/>
        </w:rPr>
        <w:t>В</w:t>
      </w:r>
      <w:r w:rsidRPr="00684CD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., </w:t>
      </w:r>
      <w:r w:rsidR="00B80D6C">
        <w:rPr>
          <w:rFonts w:ascii="Times New Roman" w:eastAsiaTheme="minorHAnsi" w:hAnsi="Times New Roman"/>
          <w:sz w:val="28"/>
          <w:szCs w:val="28"/>
          <w:lang w:val="uk-UA"/>
        </w:rPr>
        <w:t xml:space="preserve"> заступника начальника 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>управління економіки 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>яка надала пояснення щодо проекту рішення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3172D1"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>Про виконання Програми соціально-економічного розвитку міста в 201</w:t>
      </w:r>
      <w:r w:rsidR="00B80D6C">
        <w:rPr>
          <w:rFonts w:ascii="Times New Roman" w:eastAsiaTheme="minorHAnsi" w:hAnsi="Times New Roman"/>
          <w:sz w:val="28"/>
          <w:szCs w:val="28"/>
          <w:lang w:val="uk-UA"/>
        </w:rPr>
        <w:t>4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році та затвердження Програми соціально-економічного розвитку міста </w:t>
      </w:r>
      <w:r w:rsidR="00B80D6C">
        <w:rPr>
          <w:rFonts w:ascii="Times New Roman" w:eastAsiaTheme="minorHAnsi" w:hAnsi="Times New Roman"/>
          <w:sz w:val="28"/>
          <w:szCs w:val="28"/>
          <w:lang w:val="uk-UA"/>
        </w:rPr>
        <w:t xml:space="preserve">Кривого Рогу 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>на 201</w:t>
      </w:r>
      <w:r w:rsidR="00B80D6C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рік</w:t>
      </w:r>
      <w:r w:rsidRPr="003172D1"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="00B80D6C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AC75B5" w:rsidRDefault="00B80D6C" w:rsidP="00FE21A4">
      <w:pPr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80D6C" w:rsidRDefault="00B80D6C" w:rsidP="00FE21A4">
      <w:pPr>
        <w:spacing w:after="0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80D6C" w:rsidRPr="001F54CD" w:rsidRDefault="00B80D6C" w:rsidP="00FE21A4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B80D6C" w:rsidRPr="007E2410" w:rsidRDefault="00B80D6C" w:rsidP="00FE21A4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10"/>
          <w:szCs w:val="10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Бєліков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К.А.</w:t>
      </w:r>
      <w:r w:rsidR="00251B2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251B28" w:rsidRPr="00251B28">
        <w:rPr>
          <w:rFonts w:ascii="Times New Roman" w:eastAsiaTheme="minorHAnsi" w:hAnsi="Times New Roman"/>
          <w:sz w:val="28"/>
          <w:szCs w:val="28"/>
          <w:lang w:val="uk-UA"/>
        </w:rPr>
        <w:t>стосовно</w:t>
      </w:r>
      <w:r w:rsidR="00251B28">
        <w:rPr>
          <w:rFonts w:ascii="Times New Roman" w:eastAsiaTheme="minorHAnsi" w:hAnsi="Times New Roman"/>
          <w:sz w:val="28"/>
          <w:szCs w:val="28"/>
          <w:lang w:val="uk-UA"/>
        </w:rPr>
        <w:t xml:space="preserve"> розробки та проведення виконкомом міської ради</w:t>
      </w:r>
      <w:r w:rsidR="00FE21A4">
        <w:rPr>
          <w:rFonts w:ascii="Times New Roman" w:eastAsiaTheme="minorHAnsi" w:hAnsi="Times New Roman"/>
          <w:sz w:val="28"/>
          <w:szCs w:val="28"/>
          <w:lang w:val="uk-UA"/>
        </w:rPr>
        <w:t xml:space="preserve">  нових заходів  щодо підтримки </w:t>
      </w:r>
      <w:r w:rsidR="00FE21A4">
        <w:rPr>
          <w:rFonts w:ascii="Times New Roman" w:eastAsiaTheme="minorHAnsi" w:hAnsi="Times New Roman"/>
          <w:sz w:val="28"/>
          <w:szCs w:val="28"/>
          <w:lang w:val="uk-UA"/>
        </w:rPr>
        <w:t>сімей учасн</w:t>
      </w:r>
      <w:r w:rsidR="00FE21A4">
        <w:rPr>
          <w:rFonts w:ascii="Times New Roman" w:eastAsiaTheme="minorHAnsi" w:hAnsi="Times New Roman"/>
          <w:sz w:val="28"/>
          <w:szCs w:val="28"/>
          <w:lang w:val="uk-UA"/>
        </w:rPr>
        <w:t>иків антитерористичної операції</w:t>
      </w:r>
      <w:r w:rsidR="00143566">
        <w:rPr>
          <w:rFonts w:ascii="Times New Roman" w:eastAsiaTheme="minorHAnsi" w:hAnsi="Times New Roman"/>
          <w:sz w:val="28"/>
          <w:szCs w:val="28"/>
          <w:lang w:val="uk-UA"/>
        </w:rPr>
        <w:t xml:space="preserve">; </w:t>
      </w:r>
      <w:r w:rsidR="00251B28" w:rsidRPr="00143566">
        <w:rPr>
          <w:rFonts w:ascii="Times New Roman" w:eastAsiaTheme="minorHAnsi" w:hAnsi="Times New Roman"/>
          <w:b/>
          <w:sz w:val="28"/>
          <w:szCs w:val="28"/>
          <w:lang w:val="uk-UA"/>
        </w:rPr>
        <w:t>Матвєєнко О.Є.</w:t>
      </w:r>
      <w:r w:rsidR="00251B28">
        <w:rPr>
          <w:rFonts w:ascii="Times New Roman" w:eastAsiaTheme="minorHAnsi" w:hAnsi="Times New Roman"/>
          <w:sz w:val="28"/>
          <w:szCs w:val="28"/>
          <w:lang w:val="uk-UA"/>
        </w:rPr>
        <w:t xml:space="preserve"> про уточнення стосовно соціальних </w:t>
      </w:r>
      <w:r w:rsidR="00143566">
        <w:rPr>
          <w:rFonts w:ascii="Times New Roman" w:eastAsiaTheme="minorHAnsi" w:hAnsi="Times New Roman"/>
          <w:sz w:val="28"/>
          <w:szCs w:val="28"/>
          <w:lang w:val="uk-UA"/>
        </w:rPr>
        <w:t>пільг</w:t>
      </w:r>
      <w:r w:rsidR="00251B2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43566">
        <w:rPr>
          <w:rFonts w:ascii="Times New Roman" w:eastAsiaTheme="minorHAnsi" w:hAnsi="Times New Roman"/>
          <w:sz w:val="28"/>
          <w:szCs w:val="28"/>
          <w:lang w:val="uk-UA"/>
        </w:rPr>
        <w:t>учасникам аварії на Чорнобильській АЕС після внесення змін у відповідні закони України;</w:t>
      </w:r>
      <w:r w:rsidR="00251B2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143566" w:rsidRPr="00143566"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Світловський</w:t>
      </w:r>
      <w:proofErr w:type="spellEnd"/>
      <w:r w:rsidR="00143566" w:rsidRPr="0014356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О.А.</w:t>
      </w:r>
      <w:r w:rsidR="00143566">
        <w:rPr>
          <w:rFonts w:ascii="Times New Roman" w:eastAsiaTheme="minorHAnsi" w:hAnsi="Times New Roman"/>
          <w:sz w:val="28"/>
          <w:szCs w:val="28"/>
          <w:lang w:val="uk-UA"/>
        </w:rPr>
        <w:t xml:space="preserve"> про фінансування медичних закладів відповідно до прийнятого Бюджетного Кодексу України</w:t>
      </w:r>
      <w:r w:rsidR="00FE21A4">
        <w:rPr>
          <w:rFonts w:ascii="Times New Roman" w:eastAsiaTheme="minorHAnsi" w:hAnsi="Times New Roman"/>
          <w:sz w:val="28"/>
          <w:szCs w:val="28"/>
          <w:lang w:val="uk-UA"/>
        </w:rPr>
        <w:t>, про фінансування КП «Фармація»</w:t>
      </w:r>
      <w:r w:rsidR="00143566">
        <w:rPr>
          <w:rFonts w:ascii="Times New Roman" w:eastAsiaTheme="minorHAnsi" w:hAnsi="Times New Roman"/>
          <w:sz w:val="28"/>
          <w:szCs w:val="28"/>
          <w:lang w:val="uk-UA"/>
        </w:rPr>
        <w:t xml:space="preserve">; </w:t>
      </w:r>
      <w:r w:rsidR="00143566" w:rsidRPr="00143566">
        <w:rPr>
          <w:rFonts w:ascii="Times New Roman" w:eastAsiaTheme="minorHAnsi" w:hAnsi="Times New Roman"/>
          <w:b/>
          <w:sz w:val="28"/>
          <w:szCs w:val="28"/>
          <w:lang w:val="uk-UA"/>
        </w:rPr>
        <w:t>Тимошенко П.Г.</w:t>
      </w:r>
      <w:r w:rsidR="00143566">
        <w:rPr>
          <w:rFonts w:ascii="Times New Roman" w:eastAsiaTheme="minorHAnsi" w:hAnsi="Times New Roman"/>
          <w:sz w:val="28"/>
          <w:szCs w:val="28"/>
          <w:lang w:val="uk-UA"/>
        </w:rPr>
        <w:t xml:space="preserve"> про відсоток резервного фонду  в міському бюджеті; </w:t>
      </w:r>
      <w:proofErr w:type="spellStart"/>
      <w:r w:rsidR="00FE21A4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="00FE21A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</w:t>
      </w:r>
      <w:r w:rsidR="00FE21A4" w:rsidRPr="00FE21A4">
        <w:rPr>
          <w:rFonts w:ascii="Times New Roman" w:eastAsiaTheme="minorHAnsi" w:hAnsi="Times New Roman"/>
          <w:b/>
          <w:sz w:val="28"/>
          <w:szCs w:val="28"/>
          <w:lang w:val="uk-UA"/>
        </w:rPr>
        <w:t>І.</w:t>
      </w:r>
      <w:r w:rsidR="00FE21A4">
        <w:rPr>
          <w:rFonts w:ascii="Times New Roman" w:eastAsiaTheme="minorHAnsi" w:hAnsi="Times New Roman"/>
          <w:sz w:val="28"/>
          <w:szCs w:val="28"/>
          <w:lang w:val="uk-UA"/>
        </w:rPr>
        <w:t xml:space="preserve"> про поновлення </w:t>
      </w:r>
      <w:r w:rsidR="00FE21A4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 w:rsidR="00FE21A4" w:rsidRPr="00FE21A4">
        <w:rPr>
          <w:rFonts w:ascii="Times New Roman" w:eastAsiaTheme="minorHAnsi" w:hAnsi="Times New Roman"/>
          <w:sz w:val="28"/>
          <w:szCs w:val="28"/>
          <w:lang w:val="uk-UA"/>
        </w:rPr>
        <w:t>рухомого</w:t>
      </w:r>
      <w:r w:rsidR="00FE21A4">
        <w:rPr>
          <w:rFonts w:ascii="Times New Roman" w:eastAsiaTheme="minorHAnsi" w:hAnsi="Times New Roman"/>
          <w:sz w:val="28"/>
          <w:szCs w:val="28"/>
          <w:lang w:val="uk-UA"/>
        </w:rPr>
        <w:t xml:space="preserve"> складу міського електротранспорту.  </w:t>
      </w:r>
    </w:p>
    <w:p w:rsidR="00B80D6C" w:rsidRDefault="00B80D6C" w:rsidP="00FE21A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C75B5" w:rsidRDefault="00B80D6C" w:rsidP="00FE21A4">
      <w:pPr>
        <w:spacing w:after="0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AC75B5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AC75B5" w:rsidRDefault="00AC75B5" w:rsidP="00FE21A4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Підтримати проекти рішень міської ради на </w:t>
      </w:r>
      <w:r w:rsidR="00B80D6C" w:rsidRPr="002711D6">
        <w:rPr>
          <w:rFonts w:ascii="Times New Roman" w:hAnsi="Times New Roman"/>
          <w:sz w:val="28"/>
          <w:szCs w:val="28"/>
          <w:lang w:val="en-US"/>
        </w:rPr>
        <w:t>LIV</w:t>
      </w:r>
      <w:r w:rsidR="00B80D6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сесію міської ради</w:t>
      </w:r>
      <w:r w:rsidR="00AD17CB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AC75B5" w:rsidRDefault="00AC75B5" w:rsidP="00B80D6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72C98" w:rsidRPr="007E2410" w:rsidRDefault="00104897" w:rsidP="00772C98">
      <w:pPr>
        <w:contextualSpacing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7E2410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F843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1FD" w:rsidRDefault="00E251FD" w:rsidP="00C07BF0">
      <w:pPr>
        <w:spacing w:after="0" w:line="240" w:lineRule="auto"/>
      </w:pPr>
      <w:r>
        <w:separator/>
      </w:r>
    </w:p>
  </w:endnote>
  <w:endnote w:type="continuationSeparator" w:id="0">
    <w:p w:rsidR="00E251FD" w:rsidRDefault="00E251FD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1FD" w:rsidRDefault="00E251FD" w:rsidP="00C07BF0">
      <w:pPr>
        <w:spacing w:after="0" w:line="240" w:lineRule="auto"/>
      </w:pPr>
      <w:r>
        <w:separator/>
      </w:r>
    </w:p>
  </w:footnote>
  <w:footnote w:type="continuationSeparator" w:id="0">
    <w:p w:rsidR="00E251FD" w:rsidRDefault="00E251FD" w:rsidP="00C0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701B03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3C46FD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9">
    <w:nsid w:val="2B3F53CD"/>
    <w:multiLevelType w:val="hybridMultilevel"/>
    <w:tmpl w:val="A4362FD6"/>
    <w:lvl w:ilvl="0" w:tplc="DA14D39C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0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47377BC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D140F6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3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20"/>
  </w:num>
  <w:num w:numId="4">
    <w:abstractNumId w:val="3"/>
  </w:num>
  <w:num w:numId="5">
    <w:abstractNumId w:val="16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6"/>
  </w:num>
  <w:num w:numId="14">
    <w:abstractNumId w:val="10"/>
  </w:num>
  <w:num w:numId="15">
    <w:abstractNumId w:val="2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"/>
  </w:num>
  <w:num w:numId="19">
    <w:abstractNumId w:val="22"/>
  </w:num>
  <w:num w:numId="20">
    <w:abstractNumId w:val="8"/>
  </w:num>
  <w:num w:numId="21">
    <w:abstractNumId w:val="4"/>
  </w:num>
  <w:num w:numId="22">
    <w:abstractNumId w:val="17"/>
  </w:num>
  <w:num w:numId="23">
    <w:abstractNumId w:val="9"/>
  </w:num>
  <w:num w:numId="24">
    <w:abstractNumId w:val="1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13A9C"/>
    <w:rsid w:val="00016782"/>
    <w:rsid w:val="000251ED"/>
    <w:rsid w:val="000414AF"/>
    <w:rsid w:val="00041C4B"/>
    <w:rsid w:val="0004788D"/>
    <w:rsid w:val="00050DCE"/>
    <w:rsid w:val="00095996"/>
    <w:rsid w:val="000C6B93"/>
    <w:rsid w:val="00102B63"/>
    <w:rsid w:val="00104897"/>
    <w:rsid w:val="001076FA"/>
    <w:rsid w:val="001316C2"/>
    <w:rsid w:val="00142486"/>
    <w:rsid w:val="00143566"/>
    <w:rsid w:val="00151813"/>
    <w:rsid w:val="00161191"/>
    <w:rsid w:val="001A5845"/>
    <w:rsid w:val="001B0517"/>
    <w:rsid w:val="001B4CFF"/>
    <w:rsid w:val="001B71CD"/>
    <w:rsid w:val="001C5C5C"/>
    <w:rsid w:val="001C5CA0"/>
    <w:rsid w:val="001C63E4"/>
    <w:rsid w:val="001E5ACB"/>
    <w:rsid w:val="002120CB"/>
    <w:rsid w:val="00225EEF"/>
    <w:rsid w:val="00237B78"/>
    <w:rsid w:val="00237F50"/>
    <w:rsid w:val="00244548"/>
    <w:rsid w:val="00244D1F"/>
    <w:rsid w:val="002471B1"/>
    <w:rsid w:val="00251980"/>
    <w:rsid w:val="00251B28"/>
    <w:rsid w:val="002711D6"/>
    <w:rsid w:val="00290439"/>
    <w:rsid w:val="00292C1A"/>
    <w:rsid w:val="002D267E"/>
    <w:rsid w:val="002D50E9"/>
    <w:rsid w:val="002E0A74"/>
    <w:rsid w:val="002E4480"/>
    <w:rsid w:val="00302DA9"/>
    <w:rsid w:val="003169C9"/>
    <w:rsid w:val="00316B7C"/>
    <w:rsid w:val="003172D1"/>
    <w:rsid w:val="00327FE2"/>
    <w:rsid w:val="0033727F"/>
    <w:rsid w:val="00356218"/>
    <w:rsid w:val="003B277F"/>
    <w:rsid w:val="00403162"/>
    <w:rsid w:val="00403D8D"/>
    <w:rsid w:val="00413270"/>
    <w:rsid w:val="00413999"/>
    <w:rsid w:val="00413E6D"/>
    <w:rsid w:val="0041631E"/>
    <w:rsid w:val="00424721"/>
    <w:rsid w:val="0045369B"/>
    <w:rsid w:val="004831B6"/>
    <w:rsid w:val="004929C2"/>
    <w:rsid w:val="004A02BE"/>
    <w:rsid w:val="004A2F03"/>
    <w:rsid w:val="004A437C"/>
    <w:rsid w:val="004A6B7E"/>
    <w:rsid w:val="004C2110"/>
    <w:rsid w:val="004C2C58"/>
    <w:rsid w:val="004E145F"/>
    <w:rsid w:val="0050768F"/>
    <w:rsid w:val="005266F9"/>
    <w:rsid w:val="005344D8"/>
    <w:rsid w:val="00534CA5"/>
    <w:rsid w:val="005364D4"/>
    <w:rsid w:val="00542C76"/>
    <w:rsid w:val="005815EA"/>
    <w:rsid w:val="00581986"/>
    <w:rsid w:val="005C0632"/>
    <w:rsid w:val="005C10FE"/>
    <w:rsid w:val="005C4B81"/>
    <w:rsid w:val="005F7A6A"/>
    <w:rsid w:val="00614723"/>
    <w:rsid w:val="00627750"/>
    <w:rsid w:val="0064151E"/>
    <w:rsid w:val="00651820"/>
    <w:rsid w:val="00651E29"/>
    <w:rsid w:val="00666186"/>
    <w:rsid w:val="00684CD6"/>
    <w:rsid w:val="006B6D7B"/>
    <w:rsid w:val="006D00BE"/>
    <w:rsid w:val="006E5E6D"/>
    <w:rsid w:val="006E6FA4"/>
    <w:rsid w:val="006F1D33"/>
    <w:rsid w:val="007162F8"/>
    <w:rsid w:val="0073145A"/>
    <w:rsid w:val="0073183F"/>
    <w:rsid w:val="007444D3"/>
    <w:rsid w:val="007503AF"/>
    <w:rsid w:val="00772C98"/>
    <w:rsid w:val="00791295"/>
    <w:rsid w:val="007E2410"/>
    <w:rsid w:val="00815892"/>
    <w:rsid w:val="008254AC"/>
    <w:rsid w:val="008278F2"/>
    <w:rsid w:val="00827E13"/>
    <w:rsid w:val="00861E79"/>
    <w:rsid w:val="008630D0"/>
    <w:rsid w:val="008634CC"/>
    <w:rsid w:val="008643EF"/>
    <w:rsid w:val="00884292"/>
    <w:rsid w:val="00885977"/>
    <w:rsid w:val="00896414"/>
    <w:rsid w:val="008C2788"/>
    <w:rsid w:val="008C31A4"/>
    <w:rsid w:val="008E4A8E"/>
    <w:rsid w:val="00911456"/>
    <w:rsid w:val="00920CD5"/>
    <w:rsid w:val="00936CD7"/>
    <w:rsid w:val="00942C92"/>
    <w:rsid w:val="0094437C"/>
    <w:rsid w:val="009562BD"/>
    <w:rsid w:val="0099195A"/>
    <w:rsid w:val="009D67E7"/>
    <w:rsid w:val="009E4EC0"/>
    <w:rsid w:val="00A02636"/>
    <w:rsid w:val="00A345AF"/>
    <w:rsid w:val="00A67372"/>
    <w:rsid w:val="00A67B25"/>
    <w:rsid w:val="00A74120"/>
    <w:rsid w:val="00A9333C"/>
    <w:rsid w:val="00A95BC0"/>
    <w:rsid w:val="00AC75B5"/>
    <w:rsid w:val="00AD1655"/>
    <w:rsid w:val="00AD17CB"/>
    <w:rsid w:val="00AD401E"/>
    <w:rsid w:val="00AE1E4A"/>
    <w:rsid w:val="00B00D54"/>
    <w:rsid w:val="00B47E2D"/>
    <w:rsid w:val="00B53565"/>
    <w:rsid w:val="00B74BAA"/>
    <w:rsid w:val="00B80D6C"/>
    <w:rsid w:val="00B87A26"/>
    <w:rsid w:val="00B920E7"/>
    <w:rsid w:val="00B9677E"/>
    <w:rsid w:val="00BA15EB"/>
    <w:rsid w:val="00BA2FE3"/>
    <w:rsid w:val="00BA7A39"/>
    <w:rsid w:val="00BC1732"/>
    <w:rsid w:val="00BF6F86"/>
    <w:rsid w:val="00C07BF0"/>
    <w:rsid w:val="00C130AA"/>
    <w:rsid w:val="00C15F12"/>
    <w:rsid w:val="00C16FA3"/>
    <w:rsid w:val="00C24D02"/>
    <w:rsid w:val="00C2524B"/>
    <w:rsid w:val="00C3428A"/>
    <w:rsid w:val="00C5184A"/>
    <w:rsid w:val="00C533B8"/>
    <w:rsid w:val="00CA34A0"/>
    <w:rsid w:val="00CB5DC3"/>
    <w:rsid w:val="00CC13CC"/>
    <w:rsid w:val="00CC2EB4"/>
    <w:rsid w:val="00CD1E58"/>
    <w:rsid w:val="00CF3699"/>
    <w:rsid w:val="00D05832"/>
    <w:rsid w:val="00D200E2"/>
    <w:rsid w:val="00D355D6"/>
    <w:rsid w:val="00D726EB"/>
    <w:rsid w:val="00D73EFB"/>
    <w:rsid w:val="00D8292E"/>
    <w:rsid w:val="00D8466A"/>
    <w:rsid w:val="00DA3452"/>
    <w:rsid w:val="00DC2381"/>
    <w:rsid w:val="00DF51E3"/>
    <w:rsid w:val="00E02F26"/>
    <w:rsid w:val="00E214A6"/>
    <w:rsid w:val="00E21D66"/>
    <w:rsid w:val="00E23318"/>
    <w:rsid w:val="00E251FD"/>
    <w:rsid w:val="00E2738D"/>
    <w:rsid w:val="00E330F2"/>
    <w:rsid w:val="00E36FE8"/>
    <w:rsid w:val="00E7207B"/>
    <w:rsid w:val="00E75827"/>
    <w:rsid w:val="00E779AE"/>
    <w:rsid w:val="00E828AA"/>
    <w:rsid w:val="00E836E6"/>
    <w:rsid w:val="00E944A7"/>
    <w:rsid w:val="00E947E1"/>
    <w:rsid w:val="00EB6D87"/>
    <w:rsid w:val="00EE0FE8"/>
    <w:rsid w:val="00EF3E9A"/>
    <w:rsid w:val="00F42A2C"/>
    <w:rsid w:val="00F82BDD"/>
    <w:rsid w:val="00F84311"/>
    <w:rsid w:val="00F93D18"/>
    <w:rsid w:val="00FC4688"/>
    <w:rsid w:val="00FC7399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6092-6C21-48AB-A90A-2EC13FCB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142</cp:revision>
  <cp:lastPrinted>2014-12-26T09:06:00Z</cp:lastPrinted>
  <dcterms:created xsi:type="dcterms:W3CDTF">2014-02-12T07:39:00Z</dcterms:created>
  <dcterms:modified xsi:type="dcterms:W3CDTF">2015-01-06T11:47:00Z</dcterms:modified>
</cp:coreProperties>
</file>